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il"/>
          <w:insideV w:val="nil"/>
        </w:tblBorders>
        <w:tblLayout w:type="fixed"/>
        <w:tblLook w:val="04A0" w:firstRow="1" w:lastRow="0" w:firstColumn="1" w:lastColumn="0" w:noHBand="0" w:noVBand="1"/>
      </w:tblPr>
      <w:tblGrid>
        <w:gridCol w:w="3510"/>
        <w:gridCol w:w="5134"/>
      </w:tblGrid>
      <w:tr w:rsidR="00EC4779" w:rsidTr="00EC4779">
        <w:tc>
          <w:tcPr>
            <w:tcW w:w="3510" w:type="dxa"/>
            <w:tcBorders>
              <w:top w:val="nil"/>
              <w:left w:val="nil"/>
              <w:bottom w:val="nil"/>
              <w:right w:val="nil"/>
            </w:tcBorders>
            <w:hideMark/>
          </w:tcPr>
          <w:p w:rsidR="00EC4779" w:rsidRDefault="002579B3">
            <w:pPr>
              <w:jc w:val="both"/>
              <w:rPr>
                <w:szCs w:val="18"/>
                <w:lang w:val="nl-NL"/>
              </w:rPr>
            </w:pPr>
            <w:r>
              <w:rPr>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4.6pt;width:181.75pt;height:64.85pt;z-index:251660288;visibility:visible;mso-wrap-edited:f">
                  <v:imagedata r:id="rId8" o:title=""/>
                  <w10:wrap type="topAndBottom"/>
                </v:shape>
                <o:OLEObject Type="Embed" ProgID="Word.Picture.8" ShapeID="_x0000_s1028" DrawAspect="Content" ObjectID="_1574774944" r:id="rId9"/>
              </w:pict>
            </w:r>
          </w:p>
        </w:tc>
        <w:tc>
          <w:tcPr>
            <w:tcW w:w="5134" w:type="dxa"/>
            <w:tcBorders>
              <w:top w:val="nil"/>
              <w:left w:val="nil"/>
              <w:bottom w:val="nil"/>
              <w:right w:val="nil"/>
            </w:tcBorders>
          </w:tcPr>
          <w:p w:rsidR="00EC4779" w:rsidRDefault="00EC4779">
            <w:pPr>
              <w:jc w:val="both"/>
              <w:rPr>
                <w:szCs w:val="18"/>
                <w:lang w:val="nl-NL"/>
              </w:rPr>
            </w:pPr>
          </w:p>
          <w:p w:rsidR="002579B3" w:rsidRDefault="002579B3">
            <w:pPr>
              <w:jc w:val="center"/>
              <w:rPr>
                <w:b/>
                <w:sz w:val="20"/>
                <w:szCs w:val="18"/>
                <w:lang w:val="nl-NL"/>
              </w:rPr>
            </w:pPr>
          </w:p>
          <w:p w:rsidR="00EC4779" w:rsidRDefault="00EC4779">
            <w:pPr>
              <w:jc w:val="center"/>
              <w:rPr>
                <w:szCs w:val="18"/>
                <w:lang w:val="nl-NL"/>
              </w:rPr>
            </w:pPr>
            <w:r>
              <w:rPr>
                <w:b/>
                <w:sz w:val="20"/>
                <w:szCs w:val="18"/>
                <w:lang w:val="nl-NL"/>
              </w:rPr>
              <w:t>RAAD VOOR MAATSCHAPPELIJK WELZIJN</w:t>
            </w:r>
          </w:p>
        </w:tc>
      </w:tr>
    </w:tbl>
    <w:p w:rsidR="00EC4779" w:rsidRDefault="00EC4779" w:rsidP="00EC4779">
      <w:pPr>
        <w:spacing w:line="240" w:lineRule="auto"/>
        <w:jc w:val="both"/>
        <w:rPr>
          <w:rFonts w:eastAsia="Times New Roman" w:cs="Times New Roman"/>
          <w:szCs w:val="18"/>
          <w:lang w:val="nl-NL"/>
        </w:rPr>
      </w:pPr>
      <w:r>
        <w:rPr>
          <w:noProof/>
          <w:lang w:eastAsia="nl-BE"/>
        </w:rPr>
        <mc:AlternateContent>
          <mc:Choice Requires="wps">
            <w:drawing>
              <wp:anchor distT="0" distB="0" distL="114300" distR="114300" simplePos="0" relativeHeight="251659264" behindDoc="0" locked="1" layoutInCell="1" allowOverlap="1">
                <wp:simplePos x="0" y="0"/>
                <wp:positionH relativeFrom="page">
                  <wp:posOffset>50165</wp:posOffset>
                </wp:positionH>
                <wp:positionV relativeFrom="page">
                  <wp:posOffset>3600450</wp:posOffset>
                </wp:positionV>
                <wp:extent cx="342900" cy="0"/>
                <wp:effectExtent l="0" t="0" r="1905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283.5pt" to="30.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" strokecolor="gray">
                <w10:wrap anchorx="page" anchory="page"/>
                <w10:anchorlock/>
              </v:line>
            </w:pict>
          </mc:Fallback>
        </mc:AlternateContent>
      </w:r>
    </w:p>
    <w:p w:rsidR="00EC4779" w:rsidRDefault="00EC4779" w:rsidP="00EC4779">
      <w:pPr>
        <w:spacing w:line="240" w:lineRule="auto"/>
        <w:jc w:val="center"/>
        <w:rPr>
          <w:rFonts w:eastAsia="Times New Roman" w:cs="Times New Roman"/>
          <w:b/>
          <w:noProof/>
          <w:szCs w:val="18"/>
        </w:rPr>
      </w:pPr>
      <w:r>
        <w:rPr>
          <w:rFonts w:eastAsia="Times New Roman" w:cs="Times New Roman"/>
          <w:b/>
          <w:szCs w:val="18"/>
        </w:rPr>
        <w:t xml:space="preserve">zitting d.d. </w:t>
      </w:r>
      <w:r>
        <w:rPr>
          <w:rFonts w:eastAsia="Times New Roman" w:cs="Times New Roman"/>
          <w:b/>
          <w:noProof/>
          <w:szCs w:val="18"/>
        </w:rPr>
        <w:t>woensdag 27 september 2017</w:t>
      </w:r>
    </w:p>
    <w:p w:rsidR="00EC4779" w:rsidRDefault="00EC4779" w:rsidP="00EC4779">
      <w:pPr>
        <w:spacing w:line="240" w:lineRule="auto"/>
        <w:jc w:val="center"/>
        <w:rPr>
          <w:rFonts w:eastAsia="Times New Roman" w:cs="Times New Roman"/>
          <w:szCs w:val="18"/>
        </w:rPr>
      </w:pPr>
    </w:p>
    <w:p w:rsidR="00EC4779" w:rsidRDefault="00EC4779" w:rsidP="00EC4779">
      <w:pPr>
        <w:spacing w:line="240" w:lineRule="auto"/>
        <w:jc w:val="both"/>
        <w:rPr>
          <w:rFonts w:eastAsia="Times New Roman" w:cs="Times New Roman"/>
          <w:szCs w:val="18"/>
        </w:rPr>
      </w:pPr>
    </w:p>
    <w:tbl>
      <w:tblPr>
        <w:tblStyle w:val="Tabelraster"/>
        <w:tblW w:w="0" w:type="auto"/>
        <w:tblBorders>
          <w:top w:val="none" w:sz="0" w:space="0" w:color="auto"/>
          <w:left w:val="none" w:sz="0" w:space="0" w:color="auto"/>
          <w:bottom w:val="none" w:sz="0" w:space="0" w:color="auto"/>
          <w:right w:val="none" w:sz="0" w:space="0" w:color="auto"/>
          <w:insideH w:val="nil"/>
          <w:insideV w:val="nil"/>
        </w:tblBorders>
        <w:tblLook w:val="04A0" w:firstRow="1" w:lastRow="0" w:firstColumn="1" w:lastColumn="0" w:noHBand="0" w:noVBand="1"/>
      </w:tblPr>
      <w:tblGrid>
        <w:gridCol w:w="1750"/>
        <w:gridCol w:w="6970"/>
      </w:tblGrid>
      <w:tr w:rsidR="00EC4779" w:rsidTr="00EC4779">
        <w:tc>
          <w:tcPr>
            <w:tcW w:w="1750" w:type="dxa"/>
            <w:tcBorders>
              <w:top w:val="nil"/>
              <w:left w:val="nil"/>
              <w:bottom w:val="nil"/>
              <w:right w:val="nil"/>
            </w:tcBorders>
            <w:hideMark/>
          </w:tcPr>
          <w:p w:rsidR="00EC4779" w:rsidRDefault="00EC4779">
            <w:pPr>
              <w:jc w:val="both"/>
              <w:rPr>
                <w:szCs w:val="18"/>
              </w:rPr>
            </w:pPr>
            <w:r>
              <w:rPr>
                <w:noProof/>
                <w:szCs w:val="18"/>
              </w:rPr>
              <w:t>Aanwezig:</w:t>
            </w:r>
          </w:p>
        </w:tc>
        <w:tc>
          <w:tcPr>
            <w:tcW w:w="6970" w:type="dxa"/>
            <w:tcBorders>
              <w:top w:val="nil"/>
              <w:left w:val="nil"/>
              <w:bottom w:val="nil"/>
              <w:right w:val="nil"/>
            </w:tcBorders>
            <w:hideMark/>
          </w:tcPr>
          <w:p w:rsidR="00EC4779" w:rsidRDefault="00EC4779">
            <w:pPr>
              <w:tabs>
                <w:tab w:val="left" w:pos="1440"/>
              </w:tabs>
              <w:jc w:val="both"/>
              <w:rPr>
                <w:szCs w:val="18"/>
              </w:rPr>
            </w:pPr>
            <w:r>
              <w:rPr>
                <w:szCs w:val="18"/>
              </w:rPr>
              <w:t>Trees Vandeputte</w:t>
            </w:r>
            <w:r>
              <w:rPr>
                <w:szCs w:val="18"/>
              </w:rPr>
              <w:tab/>
              <w:t>OCMW-voorzitter;</w:t>
            </w:r>
            <w:r>
              <w:rPr>
                <w:szCs w:val="18"/>
              </w:rPr>
              <w:br/>
              <w:t>Jo Deflo, Marc Platteau, Rosa </w:t>
            </w:r>
            <w:proofErr w:type="spellStart"/>
            <w:r>
              <w:rPr>
                <w:szCs w:val="18"/>
              </w:rPr>
              <w:t>Vandeburie</w:t>
            </w:r>
            <w:proofErr w:type="spellEnd"/>
            <w:r>
              <w:rPr>
                <w:szCs w:val="18"/>
              </w:rPr>
              <w:t xml:space="preserve">, Stephanie Decroix, Dirk Lottin, </w:t>
            </w:r>
            <w:proofErr w:type="spellStart"/>
            <w:r>
              <w:rPr>
                <w:szCs w:val="18"/>
              </w:rPr>
              <w:t>Réjane</w:t>
            </w:r>
            <w:proofErr w:type="spellEnd"/>
            <w:r>
              <w:rPr>
                <w:szCs w:val="18"/>
              </w:rPr>
              <w:t xml:space="preserve"> De Paepe, Lisa Supply, </w:t>
            </w:r>
            <w:proofErr w:type="spellStart"/>
            <w:r>
              <w:rPr>
                <w:szCs w:val="18"/>
              </w:rPr>
              <w:t>Karolien</w:t>
            </w:r>
            <w:proofErr w:type="spellEnd"/>
            <w:r>
              <w:rPr>
                <w:szCs w:val="18"/>
              </w:rPr>
              <w:t> Van </w:t>
            </w:r>
            <w:proofErr w:type="spellStart"/>
            <w:r>
              <w:rPr>
                <w:szCs w:val="18"/>
              </w:rPr>
              <w:t>Branteghem</w:t>
            </w:r>
            <w:proofErr w:type="spellEnd"/>
            <w:r>
              <w:rPr>
                <w:szCs w:val="18"/>
              </w:rPr>
              <w:tab/>
              <w:t>raadsleden OCMW;</w:t>
            </w:r>
            <w:r>
              <w:rPr>
                <w:szCs w:val="18"/>
              </w:rPr>
              <w:br/>
              <w:t>Christine Debeurme</w:t>
            </w:r>
            <w:r>
              <w:rPr>
                <w:szCs w:val="18"/>
              </w:rPr>
              <w:tab/>
              <w:t>secretaris OCMW;</w:t>
            </w:r>
            <w:r>
              <w:rPr>
                <w:szCs w:val="18"/>
              </w:rPr>
              <w:br/>
              <w:t>Lieven Vantieghem</w:t>
            </w:r>
            <w:r>
              <w:rPr>
                <w:szCs w:val="18"/>
              </w:rPr>
              <w:tab/>
              <w:t>burgemeester</w:t>
            </w:r>
          </w:p>
        </w:tc>
      </w:tr>
      <w:tr w:rsidR="00EC4779" w:rsidTr="00EC4779">
        <w:tc>
          <w:tcPr>
            <w:tcW w:w="1750" w:type="dxa"/>
            <w:tcBorders>
              <w:top w:val="nil"/>
              <w:left w:val="nil"/>
              <w:bottom w:val="nil"/>
              <w:right w:val="nil"/>
            </w:tcBorders>
            <w:hideMark/>
          </w:tcPr>
          <w:p w:rsidR="00EC4779" w:rsidRDefault="00EC4779">
            <w:pPr>
              <w:jc w:val="both"/>
              <w:rPr>
                <w:noProof/>
                <w:szCs w:val="18"/>
              </w:rPr>
            </w:pPr>
            <w:r>
              <w:rPr>
                <w:noProof/>
                <w:szCs w:val="18"/>
              </w:rPr>
              <w:t>Verontschuldigd:</w:t>
            </w:r>
          </w:p>
        </w:tc>
        <w:tc>
          <w:tcPr>
            <w:tcW w:w="6970" w:type="dxa"/>
            <w:tcBorders>
              <w:top w:val="nil"/>
              <w:left w:val="nil"/>
              <w:bottom w:val="nil"/>
              <w:right w:val="nil"/>
            </w:tcBorders>
          </w:tcPr>
          <w:p w:rsidR="00EC4779" w:rsidRDefault="00EC4779">
            <w:pPr>
              <w:tabs>
                <w:tab w:val="left" w:pos="1440"/>
              </w:tabs>
              <w:jc w:val="both"/>
              <w:rPr>
                <w:noProof/>
                <w:szCs w:val="18"/>
              </w:rPr>
            </w:pPr>
          </w:p>
        </w:tc>
      </w:tr>
      <w:tr w:rsidR="00EC4779" w:rsidTr="00EC4779">
        <w:tc>
          <w:tcPr>
            <w:tcW w:w="1750" w:type="dxa"/>
            <w:tcBorders>
              <w:top w:val="nil"/>
              <w:left w:val="nil"/>
              <w:bottom w:val="nil"/>
              <w:right w:val="nil"/>
            </w:tcBorders>
            <w:hideMark/>
          </w:tcPr>
          <w:p w:rsidR="00EC4779" w:rsidRDefault="00EC4779">
            <w:pPr>
              <w:jc w:val="both"/>
              <w:rPr>
                <w:noProof/>
                <w:szCs w:val="18"/>
              </w:rPr>
            </w:pPr>
            <w:r>
              <w:rPr>
                <w:noProof/>
                <w:szCs w:val="18"/>
              </w:rPr>
              <w:t>Afwezig:</w:t>
            </w:r>
          </w:p>
        </w:tc>
        <w:tc>
          <w:tcPr>
            <w:tcW w:w="6970" w:type="dxa"/>
            <w:tcBorders>
              <w:top w:val="nil"/>
              <w:left w:val="nil"/>
              <w:bottom w:val="nil"/>
              <w:right w:val="nil"/>
            </w:tcBorders>
            <w:hideMark/>
          </w:tcPr>
          <w:p w:rsidR="00EC4779" w:rsidRDefault="00EC4779">
            <w:pPr>
              <w:tabs>
                <w:tab w:val="left" w:pos="1440"/>
              </w:tabs>
              <w:jc w:val="both"/>
              <w:rPr>
                <w:noProof/>
                <w:szCs w:val="18"/>
              </w:rPr>
            </w:pPr>
            <w:r>
              <w:rPr>
                <w:noProof/>
                <w:szCs w:val="18"/>
              </w:rPr>
              <w:t>Karolien Van Branteghem</w:t>
            </w:r>
            <w:r>
              <w:rPr>
                <w:noProof/>
                <w:szCs w:val="18"/>
              </w:rPr>
              <w:tab/>
              <w:t>raadslid OCMW afwezig voor 1, 2, 3, 4</w:t>
            </w:r>
          </w:p>
        </w:tc>
      </w:tr>
    </w:tbl>
    <w:p w:rsidR="00EC4779" w:rsidRDefault="00EC4779" w:rsidP="00EC4779">
      <w:pPr>
        <w:spacing w:line="240" w:lineRule="auto"/>
        <w:jc w:val="both"/>
        <w:rPr>
          <w:rFonts w:eastAsia="Times New Roman" w:cs="Times New Roman"/>
          <w:szCs w:val="18"/>
        </w:rPr>
      </w:pPr>
    </w:p>
    <w:p w:rsidR="00EC4779" w:rsidRDefault="00EC4779" w:rsidP="00EC4779">
      <w:pPr>
        <w:sectPr w:rsidR="00EC4779">
          <w:pgSz w:w="11906" w:h="16838"/>
          <w:pgMar w:top="1134" w:right="1701" w:bottom="1134" w:left="1701" w:header="709" w:footer="709" w:gutter="0"/>
          <w:cols w:space="708"/>
        </w:sectPr>
      </w:pPr>
    </w:p>
    <w:p w:rsidR="00EC4779" w:rsidRDefault="00EC4779" w:rsidP="00EC4779">
      <w:pPr>
        <w:rPr>
          <w:b/>
          <w:sz w:val="20"/>
        </w:rPr>
      </w:pPr>
      <w:r>
        <w:rPr>
          <w:b/>
          <w:sz w:val="20"/>
        </w:rPr>
        <w:lastRenderedPageBreak/>
        <w:t>Openbare zitting</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Pr>
        <w:tabs>
          <w:tab w:val="left" w:pos="426"/>
        </w:tabs>
        <w:ind w:left="426" w:hanging="426"/>
        <w:rPr>
          <w:sz w:val="22"/>
        </w:rPr>
      </w:pPr>
    </w:p>
    <w:p w:rsidR="00EC4779" w:rsidRDefault="00EC4779" w:rsidP="00EC4779">
      <w:pPr>
        <w:tabs>
          <w:tab w:val="left" w:pos="426"/>
        </w:tabs>
        <w:ind w:left="426" w:hanging="426"/>
        <w:rPr>
          <w:u w:val="single"/>
        </w:rPr>
      </w:pPr>
      <w:r>
        <w:rPr>
          <w:u w:val="single"/>
        </w:rPr>
        <w:t>1.</w:t>
      </w:r>
      <w:r>
        <w:rPr>
          <w:u w:val="single"/>
        </w:rPr>
        <w:tab/>
        <w:t>Verslag van de openbare zitting van 30 augustus 2017 - goedkeuring</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 w:rsidR="00EC4779" w:rsidRDefault="00513A6C" w:rsidP="00EC4779">
      <w:r>
        <w:t>De Raad</w:t>
      </w:r>
      <w:r w:rsidR="00EC4779">
        <w:t xml:space="preserve"> heeft de het verslag van de openbare zitting van 30 augustus 2017 goedgekeurd met eenparigheid van stemmen.</w:t>
      </w:r>
      <w:r w:rsidR="00EC4779">
        <w:rPr>
          <w:noProof/>
        </w:rPr>
        <w:t xml:space="preserve"> </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Pr>
        <w:tabs>
          <w:tab w:val="left" w:pos="426"/>
        </w:tabs>
        <w:ind w:left="426" w:hanging="426"/>
        <w:rPr>
          <w:sz w:val="22"/>
        </w:rPr>
      </w:pPr>
    </w:p>
    <w:p w:rsidR="00EC4779" w:rsidRDefault="00EC4779" w:rsidP="00EC4779">
      <w:pPr>
        <w:tabs>
          <w:tab w:val="left" w:pos="426"/>
        </w:tabs>
        <w:ind w:left="426" w:hanging="426"/>
        <w:rPr>
          <w:u w:val="single"/>
        </w:rPr>
      </w:pPr>
      <w:r>
        <w:rPr>
          <w:u w:val="single"/>
        </w:rPr>
        <w:t>2.</w:t>
      </w:r>
      <w:r>
        <w:rPr>
          <w:u w:val="single"/>
        </w:rPr>
        <w:tab/>
        <w:t xml:space="preserve">Financiën - goedkeuren facturen, bestelbonnen en vorderingen die onder het budgethouderschap van </w:t>
      </w:r>
      <w:r w:rsidR="00513A6C">
        <w:rPr>
          <w:u w:val="single"/>
        </w:rPr>
        <w:t>De Raad</w:t>
      </w:r>
      <w:r>
        <w:rPr>
          <w:u w:val="single"/>
        </w:rPr>
        <w:t xml:space="preserve"> vallen</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 w:rsidR="00EC4779" w:rsidRDefault="00513A6C" w:rsidP="00EC4779">
      <w:r>
        <w:t>De Raad</w:t>
      </w:r>
      <w:r w:rsidR="00EC4779">
        <w:t xml:space="preserve"> heeft de bestelbonnen, facturen en vorderingen goedgekeurd met eenparigheid van stemmen.</w:t>
      </w:r>
    </w:p>
    <w:p w:rsidR="00EC4779" w:rsidRDefault="00EC4779" w:rsidP="00EC4779">
      <w:pPr>
        <w:rPr>
          <w:noProof/>
        </w:rPr>
      </w:pP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Pr>
        <w:tabs>
          <w:tab w:val="left" w:pos="426"/>
        </w:tabs>
        <w:ind w:left="426" w:hanging="426"/>
        <w:rPr>
          <w:u w:val="single"/>
        </w:rPr>
      </w:pPr>
      <w:r>
        <w:rPr>
          <w:u w:val="single"/>
        </w:rPr>
        <w:lastRenderedPageBreak/>
        <w:t>3.</w:t>
      </w:r>
      <w:r>
        <w:rPr>
          <w:u w:val="single"/>
        </w:rPr>
        <w:tab/>
        <w:t>Personeel - toetreding collectieve hospitalisatieverzekering van de Federale Pensioendienst Gemeenschappelijke Sociale Dienst - beslissing</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Pr>
        <w:jc w:val="both"/>
        <w:rPr>
          <w:szCs w:val="18"/>
        </w:rPr>
      </w:pPr>
    </w:p>
    <w:p w:rsidR="00EC4779" w:rsidRDefault="00EC4779" w:rsidP="00EC4779">
      <w:pPr>
        <w:jc w:val="both"/>
        <w:rPr>
          <w:szCs w:val="18"/>
        </w:rPr>
      </w:pPr>
      <w:r>
        <w:rPr>
          <w:szCs w:val="18"/>
        </w:rPr>
        <w:t xml:space="preserve">Sinds geruime tijd hebben lokale besturen de mogelijkheid om aan te sluiten bij het raamakkoord van de Federale Pensioendienst voor de </w:t>
      </w:r>
      <w:r>
        <w:rPr>
          <w:bCs/>
          <w:szCs w:val="18"/>
        </w:rPr>
        <w:t>collectieve hospitalisatieverzekering</w:t>
      </w:r>
      <w:r>
        <w:rPr>
          <w:szCs w:val="18"/>
        </w:rPr>
        <w:t xml:space="preserve">. </w:t>
      </w:r>
    </w:p>
    <w:p w:rsidR="00EC4779" w:rsidRDefault="00EC4779" w:rsidP="00EC4779">
      <w:pPr>
        <w:jc w:val="both"/>
        <w:rPr>
          <w:szCs w:val="18"/>
        </w:rPr>
      </w:pPr>
      <w:r>
        <w:rPr>
          <w:szCs w:val="18"/>
        </w:rPr>
        <w:t xml:space="preserve">Na het volgen van een procedure van openbare aanbesteding, uitgeschreven door de Federale Pensioendienst, werd de collectieve hospitalisatieverzekering voor </w:t>
      </w:r>
      <w:r>
        <w:rPr>
          <w:bCs/>
          <w:szCs w:val="18"/>
        </w:rPr>
        <w:t>een duur van 4 jaar toegekend aan AG Insurance</w:t>
      </w:r>
      <w:r>
        <w:rPr>
          <w:szCs w:val="18"/>
        </w:rPr>
        <w:t xml:space="preserve">. De huidige raamovereenkomst met </w:t>
      </w:r>
      <w:proofErr w:type="spellStart"/>
      <w:r>
        <w:rPr>
          <w:szCs w:val="18"/>
        </w:rPr>
        <w:t>Ethias</w:t>
      </w:r>
      <w:proofErr w:type="spellEnd"/>
      <w:r>
        <w:rPr>
          <w:szCs w:val="18"/>
        </w:rPr>
        <w:t xml:space="preserve"> werd dan ook door de FPD opgezegd en zal stoppen op 31 december 2017.</w:t>
      </w:r>
    </w:p>
    <w:p w:rsidR="00EC4779" w:rsidRDefault="00EC4779" w:rsidP="00EC4779">
      <w:pPr>
        <w:jc w:val="both"/>
        <w:rPr>
          <w:szCs w:val="18"/>
        </w:rPr>
      </w:pPr>
      <w:r>
        <w:rPr>
          <w:szCs w:val="18"/>
        </w:rPr>
        <w:t xml:space="preserve">AG Insurance neemt de collectieve hospitalisatieverzekering over vanaf 1 januari 2018. </w:t>
      </w:r>
    </w:p>
    <w:p w:rsidR="00EC4779" w:rsidRDefault="00EC4779" w:rsidP="00EC4779">
      <w:pPr>
        <w:jc w:val="both"/>
        <w:rPr>
          <w:szCs w:val="18"/>
        </w:rPr>
      </w:pPr>
    </w:p>
    <w:p w:rsidR="00EC4779" w:rsidRDefault="00EC4779" w:rsidP="00EC4779">
      <w:pPr>
        <w:jc w:val="both"/>
        <w:rPr>
          <w:szCs w:val="18"/>
        </w:rPr>
      </w:pPr>
      <w:r>
        <w:rPr>
          <w:szCs w:val="18"/>
        </w:rPr>
        <w:t xml:space="preserve">Aan </w:t>
      </w:r>
      <w:r w:rsidR="00513A6C">
        <w:rPr>
          <w:szCs w:val="18"/>
        </w:rPr>
        <w:t>De Raad</w:t>
      </w:r>
      <w:r>
        <w:rPr>
          <w:szCs w:val="18"/>
        </w:rPr>
        <w:t xml:space="preserve"> de toetreding tot de collectieve hospitalisatie </w:t>
      </w:r>
      <w:r>
        <w:t xml:space="preserve">van de Federale Pensioendienst Gemeenschappelijke Sociale Dienst </w:t>
      </w:r>
      <w:r>
        <w:rPr>
          <w:szCs w:val="18"/>
        </w:rPr>
        <w:t>goedgekeurd met eenparigheid van stemmen.</w:t>
      </w:r>
    </w:p>
    <w:p w:rsidR="00EC4779" w:rsidRDefault="00EC4779" w:rsidP="00EC4779">
      <w:pPr>
        <w:tabs>
          <w:tab w:val="left" w:pos="426"/>
        </w:tabs>
        <w:ind w:left="426" w:hanging="426"/>
        <w:rPr>
          <w:sz w:val="22"/>
        </w:rPr>
      </w:pPr>
    </w:p>
    <w:p w:rsidR="00EC4779" w:rsidRDefault="00EC4779" w:rsidP="00EC4779">
      <w:pPr>
        <w:tabs>
          <w:tab w:val="left" w:pos="426"/>
        </w:tabs>
        <w:ind w:left="426" w:hanging="426"/>
        <w:rPr>
          <w:u w:val="single"/>
        </w:rPr>
      </w:pPr>
      <w:r>
        <w:rPr>
          <w:u w:val="single"/>
        </w:rPr>
        <w:t>4.</w:t>
      </w:r>
      <w:r>
        <w:rPr>
          <w:u w:val="single"/>
        </w:rPr>
        <w:tab/>
        <w:t xml:space="preserve">Algemeen - aanvulling bij de deontologische code voor de </w:t>
      </w:r>
      <w:proofErr w:type="spellStart"/>
      <w:r>
        <w:rPr>
          <w:u w:val="single"/>
        </w:rPr>
        <w:t>Avelgemse</w:t>
      </w:r>
      <w:proofErr w:type="spellEnd"/>
      <w:r>
        <w:rPr>
          <w:u w:val="single"/>
        </w:rPr>
        <w:t xml:space="preserve"> OCMW-raadsleden - goedkeuring</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Pr>
        <w:jc w:val="both"/>
        <w:rPr>
          <w:szCs w:val="18"/>
        </w:rPr>
      </w:pPr>
      <w:r>
        <w:rPr>
          <w:szCs w:val="18"/>
        </w:rPr>
        <w:lastRenderedPageBreak/>
        <w:t xml:space="preserve">In navolging van artikel 50 van het OCMW-decreet heeft de OCMW-raad in zitting van 23 oktober 2013 een deontologische code aangenomen voor de OCMW-raadsleden.  De deontologische code omvat het geheel van beginselen, gedragsregels en principes die de lokale mandatarissen tot leidraad dienen bij de uitoefening van hun mandaat bij dienstverlenende activiteiten ten behoeve van de burger. </w:t>
      </w:r>
    </w:p>
    <w:p w:rsidR="00EC4779" w:rsidRDefault="00EC4779" w:rsidP="00EC4779">
      <w:pPr>
        <w:spacing w:after="120"/>
        <w:jc w:val="both"/>
        <w:rPr>
          <w:szCs w:val="18"/>
        </w:rPr>
      </w:pPr>
      <w:r>
        <w:rPr>
          <w:szCs w:val="18"/>
        </w:rPr>
        <w:t>Ingevolge de opmars van de sociale media de laatste jaren, wordt voorgesteld om de code aan te vullen met enkele bepalingen waarmee raadsleden dienen rekening te houden.</w:t>
      </w:r>
    </w:p>
    <w:p w:rsidR="00EC4779" w:rsidRDefault="00EC4779" w:rsidP="00EC4779">
      <w:pPr>
        <w:jc w:val="both"/>
      </w:pPr>
      <w:r>
        <w:rPr>
          <w:szCs w:val="18"/>
        </w:rPr>
        <w:t xml:space="preserve">Aan </w:t>
      </w:r>
      <w:r w:rsidR="00513A6C">
        <w:rPr>
          <w:szCs w:val="18"/>
        </w:rPr>
        <w:t>De Raad</w:t>
      </w:r>
      <w:r>
        <w:rPr>
          <w:szCs w:val="18"/>
        </w:rPr>
        <w:t xml:space="preserve"> heeft de aanvullinge</w:t>
      </w:r>
      <w:r w:rsidR="00513A6C">
        <w:rPr>
          <w:szCs w:val="18"/>
        </w:rPr>
        <w:t>n goedgekeurd met 7 stemmen voor</w:t>
      </w:r>
      <w:r>
        <w:rPr>
          <w:szCs w:val="18"/>
        </w:rPr>
        <w:t>.</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Pr>
        <w:spacing w:after="160"/>
        <w:rPr>
          <w:u w:val="single"/>
        </w:rPr>
      </w:pPr>
      <w:r>
        <w:rPr>
          <w:rFonts w:ascii="Times New Roman" w:hAnsi="Times New Roman" w:cs="Times New Roman"/>
          <w:sz w:val="24"/>
          <w:szCs w:val="24"/>
          <w:u w:val="single"/>
          <w:lang w:eastAsia="nl-BE"/>
        </w:rPr>
        <w:lastRenderedPageBreak/>
        <w:br w:type="page"/>
      </w:r>
    </w:p>
    <w:p w:rsidR="00EC4779" w:rsidRDefault="00EC4779" w:rsidP="00EC4779">
      <w:pPr>
        <w:tabs>
          <w:tab w:val="left" w:pos="426"/>
        </w:tabs>
        <w:ind w:left="426" w:hanging="426"/>
        <w:rPr>
          <w:u w:val="single"/>
        </w:rPr>
      </w:pPr>
      <w:r>
        <w:rPr>
          <w:u w:val="single"/>
        </w:rPr>
        <w:lastRenderedPageBreak/>
        <w:t>5.</w:t>
      </w:r>
      <w:r>
        <w:rPr>
          <w:u w:val="single"/>
        </w:rPr>
        <w:tab/>
        <w:t xml:space="preserve">Algemeen - deelname aan de aankoopcentrale voor de aanbesteding van de overheidsopdracht voor diensten “Raamovereenkomst postdiensten Vlaamse lokale besturen” van VVSG vzw </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Pr>
        <w:jc w:val="both"/>
        <w:rPr>
          <w:szCs w:val="18"/>
        </w:rPr>
      </w:pPr>
      <w:r>
        <w:rPr>
          <w:szCs w:val="18"/>
        </w:rPr>
        <w:t xml:space="preserve">De postdiensten werden geliberaliseerd sinds 2011 en bijgevolg dient voor dergelijke opdrachten een prijsvraag georganiseerd te worden overeenkomstig de wet op de overheidsopdrachten.  Momenteel is de VVSG een prijsvraag aan het voorbereiden waarbij de VVSG optreedt als aankoopcentrale en de lokale besturen kunnen toetreden. </w:t>
      </w:r>
    </w:p>
    <w:p w:rsidR="00EC4779" w:rsidRDefault="00EC4779" w:rsidP="00EC4779">
      <w:pPr>
        <w:jc w:val="both"/>
        <w:rPr>
          <w:szCs w:val="18"/>
        </w:rPr>
      </w:pPr>
      <w:r>
        <w:rPr>
          <w:szCs w:val="18"/>
        </w:rPr>
        <w:t>De VVSG peilt momenteel naar de interesses bij de lokale besturen om toe te treden tot een aankoopcentrale voor de aanbesteding van een overheidsopdracht voor  postdiensten .</w:t>
      </w:r>
    </w:p>
    <w:p w:rsidR="00EC4779" w:rsidRDefault="00EC4779" w:rsidP="00EC4779">
      <w:pPr>
        <w:jc w:val="both"/>
        <w:rPr>
          <w:szCs w:val="18"/>
        </w:rPr>
      </w:pPr>
    </w:p>
    <w:p w:rsidR="00EC4779" w:rsidRDefault="00EC4779" w:rsidP="00EC4779">
      <w:pPr>
        <w:jc w:val="both"/>
        <w:rPr>
          <w:szCs w:val="18"/>
        </w:rPr>
      </w:pPr>
      <w:r>
        <w:rPr>
          <w:szCs w:val="18"/>
        </w:rPr>
        <w:t xml:space="preserve">Aan </w:t>
      </w:r>
      <w:r w:rsidR="00513A6C">
        <w:rPr>
          <w:szCs w:val="18"/>
        </w:rPr>
        <w:t>De Raad</w:t>
      </w:r>
      <w:r>
        <w:rPr>
          <w:szCs w:val="18"/>
        </w:rPr>
        <w:t xml:space="preserve"> heeft de intentieverklaring goedgekeurd.</w:t>
      </w:r>
    </w:p>
    <w:p w:rsidR="00EC4779" w:rsidRDefault="00EC4779" w:rsidP="00EC4779">
      <w:pPr>
        <w:tabs>
          <w:tab w:val="left" w:pos="426"/>
        </w:tabs>
        <w:ind w:left="426" w:hanging="426"/>
        <w:rPr>
          <w:u w:val="single"/>
        </w:rPr>
      </w:pPr>
    </w:p>
    <w:p w:rsidR="00EC4779" w:rsidRDefault="00EC4779" w:rsidP="00EC4779">
      <w:pPr>
        <w:tabs>
          <w:tab w:val="left" w:pos="426"/>
        </w:tabs>
        <w:ind w:left="426" w:hanging="426"/>
        <w:rPr>
          <w:u w:val="single"/>
        </w:rPr>
      </w:pPr>
      <w:r>
        <w:rPr>
          <w:u w:val="single"/>
        </w:rPr>
        <w:t>6.</w:t>
      </w:r>
      <w:r>
        <w:rPr>
          <w:u w:val="single"/>
        </w:rPr>
        <w:tab/>
        <w:t>Woonzorghuis - aankoop switch binnen raamakkoord</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r>
        <w:t>Een bijkomende switch dient voorzien te worden in het woonzorghuis. De kostprijs wordt geraamd op 4000 euro (BTW inclusief). De aankoop zal gebeuren binnen het raamakkoord dat afgesloten werd met stad Kortrijk.</w:t>
      </w:r>
    </w:p>
    <w:p w:rsidR="00EC4779" w:rsidRDefault="00EC4779" w:rsidP="00EC4779">
      <w:pPr>
        <w:sectPr w:rsidR="00EC4779">
          <w:type w:val="continuous"/>
          <w:pgSz w:w="11906" w:h="16838"/>
          <w:pgMar w:top="1134" w:right="1701" w:bottom="1134" w:left="1701" w:header="709" w:footer="709" w:gutter="0"/>
          <w:cols w:space="708"/>
        </w:sectPr>
      </w:pPr>
    </w:p>
    <w:p w:rsidR="00EC4779" w:rsidRDefault="00EC4779" w:rsidP="00EC4779"/>
    <w:p w:rsidR="00EC4779" w:rsidRDefault="00EC4779" w:rsidP="00EC4779">
      <w:pPr>
        <w:sectPr w:rsidR="00EC4779">
          <w:type w:val="continuous"/>
          <w:pgSz w:w="11906" w:h="16838"/>
          <w:pgMar w:top="1134" w:right="1701" w:bottom="1134" w:left="1701" w:header="709" w:footer="709" w:gutter="0"/>
          <w:cols w:space="708"/>
        </w:sectPr>
      </w:pPr>
    </w:p>
    <w:p w:rsidR="00EC4779" w:rsidRDefault="00513A6C" w:rsidP="00EC4779">
      <w:pPr>
        <w:sectPr w:rsidR="00EC4779">
          <w:type w:val="continuous"/>
          <w:pgSz w:w="11906" w:h="16838"/>
          <w:pgMar w:top="1134" w:right="1701" w:bottom="1134" w:left="1701" w:header="709" w:footer="709" w:gutter="0"/>
          <w:cols w:space="708"/>
        </w:sectPr>
      </w:pPr>
      <w:r>
        <w:t>De Raad</w:t>
      </w:r>
      <w:r w:rsidR="00EC4779">
        <w:t xml:space="preserve"> heeft de beslissing goedgekeurd met eenparigheid van stemmen.</w:t>
      </w:r>
      <w:r w:rsidR="00EC4779">
        <w:rPr>
          <w:noProof/>
        </w:rPr>
        <w:t xml:space="preserve"> </w:t>
      </w:r>
      <w:bookmarkStart w:id="0" w:name="_GoBack"/>
      <w:bookmarkEnd w:id="0"/>
    </w:p>
    <w:p w:rsidR="0080474E" w:rsidRPr="00EC4779" w:rsidRDefault="002579B3" w:rsidP="00EC4779"/>
    <w:sectPr w:rsidR="0080474E" w:rsidRPr="00EC4779">
      <w:footerReference w:type="default" r:id="rId10"/>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E1" w:rsidRDefault="00E448EA">
      <w:pPr>
        <w:spacing w:line="240" w:lineRule="auto"/>
      </w:pPr>
      <w:r>
        <w:separator/>
      </w:r>
    </w:p>
  </w:endnote>
  <w:endnote w:type="continuationSeparator" w:id="0">
    <w:p w:rsidR="006F6CE1" w:rsidRDefault="00E4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F2" w:rsidRPr="004974E8" w:rsidRDefault="002579B3" w:rsidP="004974E8">
    <w:pPr>
      <w:jc w:val="right"/>
      <w:rPr>
        <w:color w:val="333333"/>
        <w:sz w:val="16"/>
        <w:szCs w:val="16"/>
        <w:lang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E1" w:rsidRDefault="00E448EA">
      <w:pPr>
        <w:spacing w:line="240" w:lineRule="auto"/>
      </w:pPr>
      <w:r>
        <w:separator/>
      </w:r>
    </w:p>
  </w:footnote>
  <w:footnote w:type="continuationSeparator" w:id="0">
    <w:p w:rsidR="006F6CE1" w:rsidRDefault="00E448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83A"/>
    <w:multiLevelType w:val="hybridMultilevel"/>
    <w:tmpl w:val="C8FCE35A"/>
    <w:lvl w:ilvl="0" w:tplc="99526F7E">
      <w:numFmt w:val="bullet"/>
      <w:lvlText w:val="-"/>
      <w:lvlJc w:val="left"/>
      <w:pPr>
        <w:ind w:left="1080" w:hanging="360"/>
      </w:pPr>
      <w:rPr>
        <w:rFonts w:ascii="Times New Roman" w:eastAsia="Times New Roman" w:hAnsi="Times New Roman" w:cs="Times New Roman" w:hint="default"/>
      </w:rPr>
    </w:lvl>
    <w:lvl w:ilvl="1" w:tplc="96F6D4DA" w:tentative="1">
      <w:start w:val="1"/>
      <w:numFmt w:val="lowerLetter"/>
      <w:lvlText w:val="%2."/>
      <w:lvlJc w:val="left"/>
      <w:pPr>
        <w:ind w:left="1800" w:hanging="360"/>
      </w:pPr>
    </w:lvl>
    <w:lvl w:ilvl="2" w:tplc="364427D8" w:tentative="1">
      <w:start w:val="1"/>
      <w:numFmt w:val="lowerRoman"/>
      <w:lvlText w:val="%3."/>
      <w:lvlJc w:val="right"/>
      <w:pPr>
        <w:ind w:left="2520" w:hanging="180"/>
      </w:pPr>
    </w:lvl>
    <w:lvl w:ilvl="3" w:tplc="14A8DF7E" w:tentative="1">
      <w:start w:val="1"/>
      <w:numFmt w:val="decimal"/>
      <w:lvlText w:val="%4."/>
      <w:lvlJc w:val="left"/>
      <w:pPr>
        <w:ind w:left="3240" w:hanging="360"/>
      </w:pPr>
    </w:lvl>
    <w:lvl w:ilvl="4" w:tplc="A36CEFA2" w:tentative="1">
      <w:start w:val="1"/>
      <w:numFmt w:val="lowerLetter"/>
      <w:lvlText w:val="%5."/>
      <w:lvlJc w:val="left"/>
      <w:pPr>
        <w:ind w:left="3960" w:hanging="360"/>
      </w:pPr>
    </w:lvl>
    <w:lvl w:ilvl="5" w:tplc="D982F60C" w:tentative="1">
      <w:start w:val="1"/>
      <w:numFmt w:val="lowerRoman"/>
      <w:lvlText w:val="%6."/>
      <w:lvlJc w:val="right"/>
      <w:pPr>
        <w:ind w:left="4680" w:hanging="180"/>
      </w:pPr>
    </w:lvl>
    <w:lvl w:ilvl="6" w:tplc="DD2C6986" w:tentative="1">
      <w:start w:val="1"/>
      <w:numFmt w:val="decimal"/>
      <w:lvlText w:val="%7."/>
      <w:lvlJc w:val="left"/>
      <w:pPr>
        <w:ind w:left="5400" w:hanging="360"/>
      </w:pPr>
    </w:lvl>
    <w:lvl w:ilvl="7" w:tplc="CB7CCB2C" w:tentative="1">
      <w:start w:val="1"/>
      <w:numFmt w:val="lowerLetter"/>
      <w:lvlText w:val="%8."/>
      <w:lvlJc w:val="left"/>
      <w:pPr>
        <w:ind w:left="6120" w:hanging="360"/>
      </w:pPr>
    </w:lvl>
    <w:lvl w:ilvl="8" w:tplc="D36EDB32" w:tentative="1">
      <w:start w:val="1"/>
      <w:numFmt w:val="lowerRoman"/>
      <w:lvlText w:val="%9."/>
      <w:lvlJc w:val="right"/>
      <w:pPr>
        <w:ind w:left="6840" w:hanging="180"/>
      </w:pPr>
    </w:lvl>
  </w:abstractNum>
  <w:abstractNum w:abstractNumId="1">
    <w:nsid w:val="075908E9"/>
    <w:multiLevelType w:val="hybridMultilevel"/>
    <w:tmpl w:val="0564189C"/>
    <w:lvl w:ilvl="0" w:tplc="F0E06110">
      <w:start w:val="1"/>
      <w:numFmt w:val="bullet"/>
      <w:pStyle w:val="Cobra-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403543"/>
    <w:multiLevelType w:val="hybridMultilevel"/>
    <w:tmpl w:val="A33EEF84"/>
    <w:lvl w:ilvl="0" w:tplc="138055C4">
      <w:start w:val="1"/>
      <w:numFmt w:val="decimal"/>
      <w:lvlText w:val="%1."/>
      <w:lvlJc w:val="left"/>
      <w:pPr>
        <w:tabs>
          <w:tab w:val="num" w:pos="720"/>
        </w:tabs>
        <w:ind w:left="720" w:hanging="360"/>
      </w:pPr>
      <w:rPr>
        <w:rFonts w:hint="default"/>
      </w:rPr>
    </w:lvl>
    <w:lvl w:ilvl="1" w:tplc="B6C2DB06">
      <w:numFmt w:val="bullet"/>
      <w:lvlText w:val="-"/>
      <w:lvlJc w:val="left"/>
      <w:pPr>
        <w:ind w:left="1440" w:hanging="360"/>
      </w:pPr>
      <w:rPr>
        <w:rFonts w:ascii="Verdana" w:eastAsia="Times New Roman" w:hAnsi="Verdana" w:cs="Times New Roman" w:hint="default"/>
      </w:rPr>
    </w:lvl>
    <w:lvl w:ilvl="2" w:tplc="20CEE590" w:tentative="1">
      <w:start w:val="1"/>
      <w:numFmt w:val="lowerRoman"/>
      <w:lvlText w:val="%3."/>
      <w:lvlJc w:val="right"/>
      <w:pPr>
        <w:tabs>
          <w:tab w:val="num" w:pos="2160"/>
        </w:tabs>
        <w:ind w:left="2160" w:hanging="180"/>
      </w:pPr>
    </w:lvl>
    <w:lvl w:ilvl="3" w:tplc="5178B82C" w:tentative="1">
      <w:start w:val="1"/>
      <w:numFmt w:val="decimal"/>
      <w:lvlText w:val="%4."/>
      <w:lvlJc w:val="left"/>
      <w:pPr>
        <w:tabs>
          <w:tab w:val="num" w:pos="2880"/>
        </w:tabs>
        <w:ind w:left="2880" w:hanging="360"/>
      </w:pPr>
    </w:lvl>
    <w:lvl w:ilvl="4" w:tplc="F8A690F8" w:tentative="1">
      <w:start w:val="1"/>
      <w:numFmt w:val="lowerLetter"/>
      <w:lvlText w:val="%5."/>
      <w:lvlJc w:val="left"/>
      <w:pPr>
        <w:tabs>
          <w:tab w:val="num" w:pos="3600"/>
        </w:tabs>
        <w:ind w:left="3600" w:hanging="360"/>
      </w:pPr>
    </w:lvl>
    <w:lvl w:ilvl="5" w:tplc="E60E297C" w:tentative="1">
      <w:start w:val="1"/>
      <w:numFmt w:val="lowerRoman"/>
      <w:lvlText w:val="%6."/>
      <w:lvlJc w:val="right"/>
      <w:pPr>
        <w:tabs>
          <w:tab w:val="num" w:pos="4320"/>
        </w:tabs>
        <w:ind w:left="4320" w:hanging="180"/>
      </w:pPr>
    </w:lvl>
    <w:lvl w:ilvl="6" w:tplc="0734AF38" w:tentative="1">
      <w:start w:val="1"/>
      <w:numFmt w:val="decimal"/>
      <w:lvlText w:val="%7."/>
      <w:lvlJc w:val="left"/>
      <w:pPr>
        <w:tabs>
          <w:tab w:val="num" w:pos="5040"/>
        </w:tabs>
        <w:ind w:left="5040" w:hanging="360"/>
      </w:pPr>
    </w:lvl>
    <w:lvl w:ilvl="7" w:tplc="7E587180" w:tentative="1">
      <w:start w:val="1"/>
      <w:numFmt w:val="lowerLetter"/>
      <w:lvlText w:val="%8."/>
      <w:lvlJc w:val="left"/>
      <w:pPr>
        <w:tabs>
          <w:tab w:val="num" w:pos="5760"/>
        </w:tabs>
        <w:ind w:left="5760" w:hanging="360"/>
      </w:pPr>
    </w:lvl>
    <w:lvl w:ilvl="8" w:tplc="C77A208A" w:tentative="1">
      <w:start w:val="1"/>
      <w:numFmt w:val="lowerRoman"/>
      <w:lvlText w:val="%9."/>
      <w:lvlJc w:val="right"/>
      <w:pPr>
        <w:tabs>
          <w:tab w:val="num" w:pos="6480"/>
        </w:tabs>
        <w:ind w:left="6480" w:hanging="180"/>
      </w:pPr>
    </w:lvl>
  </w:abstractNum>
  <w:abstractNum w:abstractNumId="3">
    <w:nsid w:val="162A77B4"/>
    <w:multiLevelType w:val="hybridMultilevel"/>
    <w:tmpl w:val="0574925E"/>
    <w:lvl w:ilvl="0" w:tplc="988CD872">
      <w:numFmt w:val="bullet"/>
      <w:lvlText w:val="-"/>
      <w:lvlJc w:val="left"/>
      <w:pPr>
        <w:ind w:left="720" w:hanging="360"/>
      </w:pPr>
      <w:rPr>
        <w:rFonts w:ascii="Verdana" w:eastAsiaTheme="minorHAnsi" w:hAnsi="Verdana" w:cstheme="minorBidi" w:hint="default"/>
      </w:rPr>
    </w:lvl>
    <w:lvl w:ilvl="1" w:tplc="11182536" w:tentative="1">
      <w:start w:val="1"/>
      <w:numFmt w:val="bullet"/>
      <w:lvlText w:val="o"/>
      <w:lvlJc w:val="left"/>
      <w:pPr>
        <w:ind w:left="1440" w:hanging="360"/>
      </w:pPr>
      <w:rPr>
        <w:rFonts w:ascii="Courier New" w:hAnsi="Courier New" w:cs="Courier New" w:hint="default"/>
      </w:rPr>
    </w:lvl>
    <w:lvl w:ilvl="2" w:tplc="D59E9318" w:tentative="1">
      <w:start w:val="1"/>
      <w:numFmt w:val="bullet"/>
      <w:lvlText w:val=""/>
      <w:lvlJc w:val="left"/>
      <w:pPr>
        <w:ind w:left="2160" w:hanging="360"/>
      </w:pPr>
      <w:rPr>
        <w:rFonts w:ascii="Wingdings" w:hAnsi="Wingdings" w:hint="default"/>
      </w:rPr>
    </w:lvl>
    <w:lvl w:ilvl="3" w:tplc="754E9AFE" w:tentative="1">
      <w:start w:val="1"/>
      <w:numFmt w:val="bullet"/>
      <w:lvlText w:val=""/>
      <w:lvlJc w:val="left"/>
      <w:pPr>
        <w:ind w:left="2880" w:hanging="360"/>
      </w:pPr>
      <w:rPr>
        <w:rFonts w:ascii="Symbol" w:hAnsi="Symbol" w:hint="default"/>
      </w:rPr>
    </w:lvl>
    <w:lvl w:ilvl="4" w:tplc="AC9A2840" w:tentative="1">
      <w:start w:val="1"/>
      <w:numFmt w:val="bullet"/>
      <w:lvlText w:val="o"/>
      <w:lvlJc w:val="left"/>
      <w:pPr>
        <w:ind w:left="3600" w:hanging="360"/>
      </w:pPr>
      <w:rPr>
        <w:rFonts w:ascii="Courier New" w:hAnsi="Courier New" w:cs="Courier New" w:hint="default"/>
      </w:rPr>
    </w:lvl>
    <w:lvl w:ilvl="5" w:tplc="A3B4B074" w:tentative="1">
      <w:start w:val="1"/>
      <w:numFmt w:val="bullet"/>
      <w:lvlText w:val=""/>
      <w:lvlJc w:val="left"/>
      <w:pPr>
        <w:ind w:left="4320" w:hanging="360"/>
      </w:pPr>
      <w:rPr>
        <w:rFonts w:ascii="Wingdings" w:hAnsi="Wingdings" w:hint="default"/>
      </w:rPr>
    </w:lvl>
    <w:lvl w:ilvl="6" w:tplc="D0807078" w:tentative="1">
      <w:start w:val="1"/>
      <w:numFmt w:val="bullet"/>
      <w:lvlText w:val=""/>
      <w:lvlJc w:val="left"/>
      <w:pPr>
        <w:ind w:left="5040" w:hanging="360"/>
      </w:pPr>
      <w:rPr>
        <w:rFonts w:ascii="Symbol" w:hAnsi="Symbol" w:hint="default"/>
      </w:rPr>
    </w:lvl>
    <w:lvl w:ilvl="7" w:tplc="2292B416" w:tentative="1">
      <w:start w:val="1"/>
      <w:numFmt w:val="bullet"/>
      <w:lvlText w:val="o"/>
      <w:lvlJc w:val="left"/>
      <w:pPr>
        <w:ind w:left="5760" w:hanging="360"/>
      </w:pPr>
      <w:rPr>
        <w:rFonts w:ascii="Courier New" w:hAnsi="Courier New" w:cs="Courier New" w:hint="default"/>
      </w:rPr>
    </w:lvl>
    <w:lvl w:ilvl="8" w:tplc="2E562092" w:tentative="1">
      <w:start w:val="1"/>
      <w:numFmt w:val="bullet"/>
      <w:lvlText w:val=""/>
      <w:lvlJc w:val="left"/>
      <w:pPr>
        <w:ind w:left="6480" w:hanging="360"/>
      </w:pPr>
      <w:rPr>
        <w:rFonts w:ascii="Wingdings" w:hAnsi="Wingdings" w:hint="default"/>
      </w:rPr>
    </w:lvl>
  </w:abstractNum>
  <w:abstractNum w:abstractNumId="4">
    <w:nsid w:val="2D084FEE"/>
    <w:multiLevelType w:val="hybridMultilevel"/>
    <w:tmpl w:val="C7664D96"/>
    <w:lvl w:ilvl="0" w:tplc="56EC1B4C">
      <w:numFmt w:val="bullet"/>
      <w:lvlText w:val="-"/>
      <w:lvlJc w:val="left"/>
      <w:pPr>
        <w:ind w:left="1058" w:hanging="360"/>
      </w:pPr>
      <w:rPr>
        <w:rFonts w:ascii="Times New Roman" w:eastAsia="Times New Roman" w:hAnsi="Times New Roman" w:cs="Times New Roman" w:hint="default"/>
      </w:rPr>
    </w:lvl>
    <w:lvl w:ilvl="1" w:tplc="8508289C" w:tentative="1">
      <w:start w:val="1"/>
      <w:numFmt w:val="bullet"/>
      <w:lvlText w:val="o"/>
      <w:lvlJc w:val="left"/>
      <w:pPr>
        <w:ind w:left="1778" w:hanging="360"/>
      </w:pPr>
      <w:rPr>
        <w:rFonts w:ascii="Courier New" w:hAnsi="Courier New" w:cs="Courier New" w:hint="default"/>
      </w:rPr>
    </w:lvl>
    <w:lvl w:ilvl="2" w:tplc="6CC65328" w:tentative="1">
      <w:start w:val="1"/>
      <w:numFmt w:val="bullet"/>
      <w:lvlText w:val=""/>
      <w:lvlJc w:val="left"/>
      <w:pPr>
        <w:ind w:left="2498" w:hanging="360"/>
      </w:pPr>
      <w:rPr>
        <w:rFonts w:ascii="Wingdings" w:hAnsi="Wingdings" w:hint="default"/>
      </w:rPr>
    </w:lvl>
    <w:lvl w:ilvl="3" w:tplc="7E9454B8" w:tentative="1">
      <w:start w:val="1"/>
      <w:numFmt w:val="bullet"/>
      <w:lvlText w:val=""/>
      <w:lvlJc w:val="left"/>
      <w:pPr>
        <w:ind w:left="3218" w:hanging="360"/>
      </w:pPr>
      <w:rPr>
        <w:rFonts w:ascii="Symbol" w:hAnsi="Symbol" w:hint="default"/>
      </w:rPr>
    </w:lvl>
    <w:lvl w:ilvl="4" w:tplc="6B62189E" w:tentative="1">
      <w:start w:val="1"/>
      <w:numFmt w:val="bullet"/>
      <w:lvlText w:val="o"/>
      <w:lvlJc w:val="left"/>
      <w:pPr>
        <w:ind w:left="3938" w:hanging="360"/>
      </w:pPr>
      <w:rPr>
        <w:rFonts w:ascii="Courier New" w:hAnsi="Courier New" w:cs="Courier New" w:hint="default"/>
      </w:rPr>
    </w:lvl>
    <w:lvl w:ilvl="5" w:tplc="A4E21A34" w:tentative="1">
      <w:start w:val="1"/>
      <w:numFmt w:val="bullet"/>
      <w:lvlText w:val=""/>
      <w:lvlJc w:val="left"/>
      <w:pPr>
        <w:ind w:left="4658" w:hanging="360"/>
      </w:pPr>
      <w:rPr>
        <w:rFonts w:ascii="Wingdings" w:hAnsi="Wingdings" w:hint="default"/>
      </w:rPr>
    </w:lvl>
    <w:lvl w:ilvl="6" w:tplc="ACC0DEA2" w:tentative="1">
      <w:start w:val="1"/>
      <w:numFmt w:val="bullet"/>
      <w:lvlText w:val=""/>
      <w:lvlJc w:val="left"/>
      <w:pPr>
        <w:ind w:left="5378" w:hanging="360"/>
      </w:pPr>
      <w:rPr>
        <w:rFonts w:ascii="Symbol" w:hAnsi="Symbol" w:hint="default"/>
      </w:rPr>
    </w:lvl>
    <w:lvl w:ilvl="7" w:tplc="8DC2F5DC" w:tentative="1">
      <w:start w:val="1"/>
      <w:numFmt w:val="bullet"/>
      <w:lvlText w:val="o"/>
      <w:lvlJc w:val="left"/>
      <w:pPr>
        <w:ind w:left="6098" w:hanging="360"/>
      </w:pPr>
      <w:rPr>
        <w:rFonts w:ascii="Courier New" w:hAnsi="Courier New" w:cs="Courier New" w:hint="default"/>
      </w:rPr>
    </w:lvl>
    <w:lvl w:ilvl="8" w:tplc="7EDAFBE4" w:tentative="1">
      <w:start w:val="1"/>
      <w:numFmt w:val="bullet"/>
      <w:lvlText w:val=""/>
      <w:lvlJc w:val="left"/>
      <w:pPr>
        <w:ind w:left="6818" w:hanging="360"/>
      </w:pPr>
      <w:rPr>
        <w:rFonts w:ascii="Wingdings" w:hAnsi="Wingdings" w:hint="default"/>
      </w:rPr>
    </w:lvl>
  </w:abstractNum>
  <w:abstractNum w:abstractNumId="5">
    <w:nsid w:val="321B7635"/>
    <w:multiLevelType w:val="multilevel"/>
    <w:tmpl w:val="28FEDC28"/>
    <w:styleLink w:val="Cobra-Num1"/>
    <w:lvl w:ilvl="0">
      <w:start w:val="1"/>
      <w:numFmt w:val="none"/>
      <w:pStyle w:val="Cobra-TitelAgendapunt"/>
      <w:lvlText w:val=""/>
      <w:lvlJc w:val="left"/>
      <w:pPr>
        <w:ind w:left="360" w:hanging="360"/>
      </w:pPr>
      <w:rPr>
        <w:rFonts w:hint="default"/>
      </w:rPr>
    </w:lvl>
    <w:lvl w:ilvl="1">
      <w:start w:val="1"/>
      <w:numFmt w:val="decimal"/>
      <w:pStyle w:val="Cobra-Artike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EAF02F6"/>
    <w:multiLevelType w:val="hybridMultilevel"/>
    <w:tmpl w:val="B7A0FBA4"/>
    <w:lvl w:ilvl="0" w:tplc="D5608124">
      <w:numFmt w:val="bullet"/>
      <w:lvlText w:val="-"/>
      <w:lvlJc w:val="left"/>
      <w:pPr>
        <w:ind w:left="720" w:hanging="360"/>
      </w:pPr>
      <w:rPr>
        <w:rFonts w:ascii="Verdana" w:eastAsiaTheme="minorHAnsi" w:hAnsi="Verdana" w:cstheme="minorBidi" w:hint="default"/>
      </w:rPr>
    </w:lvl>
    <w:lvl w:ilvl="1" w:tplc="E56C0FF6" w:tentative="1">
      <w:start w:val="1"/>
      <w:numFmt w:val="bullet"/>
      <w:lvlText w:val="o"/>
      <w:lvlJc w:val="left"/>
      <w:pPr>
        <w:ind w:left="1440" w:hanging="360"/>
      </w:pPr>
      <w:rPr>
        <w:rFonts w:ascii="Courier New" w:hAnsi="Courier New" w:cs="Courier New" w:hint="default"/>
      </w:rPr>
    </w:lvl>
    <w:lvl w:ilvl="2" w:tplc="9C46CEFA" w:tentative="1">
      <w:start w:val="1"/>
      <w:numFmt w:val="bullet"/>
      <w:lvlText w:val=""/>
      <w:lvlJc w:val="left"/>
      <w:pPr>
        <w:ind w:left="2160" w:hanging="360"/>
      </w:pPr>
      <w:rPr>
        <w:rFonts w:ascii="Wingdings" w:hAnsi="Wingdings" w:hint="default"/>
      </w:rPr>
    </w:lvl>
    <w:lvl w:ilvl="3" w:tplc="EAB48458" w:tentative="1">
      <w:start w:val="1"/>
      <w:numFmt w:val="bullet"/>
      <w:lvlText w:val=""/>
      <w:lvlJc w:val="left"/>
      <w:pPr>
        <w:ind w:left="2880" w:hanging="360"/>
      </w:pPr>
      <w:rPr>
        <w:rFonts w:ascii="Symbol" w:hAnsi="Symbol" w:hint="default"/>
      </w:rPr>
    </w:lvl>
    <w:lvl w:ilvl="4" w:tplc="9D5E9220" w:tentative="1">
      <w:start w:val="1"/>
      <w:numFmt w:val="bullet"/>
      <w:lvlText w:val="o"/>
      <w:lvlJc w:val="left"/>
      <w:pPr>
        <w:ind w:left="3600" w:hanging="360"/>
      </w:pPr>
      <w:rPr>
        <w:rFonts w:ascii="Courier New" w:hAnsi="Courier New" w:cs="Courier New" w:hint="default"/>
      </w:rPr>
    </w:lvl>
    <w:lvl w:ilvl="5" w:tplc="8050E5C4" w:tentative="1">
      <w:start w:val="1"/>
      <w:numFmt w:val="bullet"/>
      <w:lvlText w:val=""/>
      <w:lvlJc w:val="left"/>
      <w:pPr>
        <w:ind w:left="4320" w:hanging="360"/>
      </w:pPr>
      <w:rPr>
        <w:rFonts w:ascii="Wingdings" w:hAnsi="Wingdings" w:hint="default"/>
      </w:rPr>
    </w:lvl>
    <w:lvl w:ilvl="6" w:tplc="22160E12" w:tentative="1">
      <w:start w:val="1"/>
      <w:numFmt w:val="bullet"/>
      <w:lvlText w:val=""/>
      <w:lvlJc w:val="left"/>
      <w:pPr>
        <w:ind w:left="5040" w:hanging="360"/>
      </w:pPr>
      <w:rPr>
        <w:rFonts w:ascii="Symbol" w:hAnsi="Symbol" w:hint="default"/>
      </w:rPr>
    </w:lvl>
    <w:lvl w:ilvl="7" w:tplc="4B0A2A9A" w:tentative="1">
      <w:start w:val="1"/>
      <w:numFmt w:val="bullet"/>
      <w:lvlText w:val="o"/>
      <w:lvlJc w:val="left"/>
      <w:pPr>
        <w:ind w:left="5760" w:hanging="360"/>
      </w:pPr>
      <w:rPr>
        <w:rFonts w:ascii="Courier New" w:hAnsi="Courier New" w:cs="Courier New" w:hint="default"/>
      </w:rPr>
    </w:lvl>
    <w:lvl w:ilvl="8" w:tplc="B3C6212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0E"/>
    <w:rsid w:val="002579B3"/>
    <w:rsid w:val="00371A40"/>
    <w:rsid w:val="00513A6C"/>
    <w:rsid w:val="006F6CE1"/>
    <w:rsid w:val="009A208F"/>
    <w:rsid w:val="009D66DC"/>
    <w:rsid w:val="009F090E"/>
    <w:rsid w:val="00E448EA"/>
    <w:rsid w:val="00EC47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A40"/>
    <w:pPr>
      <w:spacing w:after="0"/>
    </w:pPr>
    <w:rPr>
      <w:rFonts w:ascii="Verdana" w:hAnsi="Verdana"/>
      <w:sz w:val="18"/>
    </w:rPr>
  </w:style>
  <w:style w:type="character" w:default="1" w:styleId="Standaardalinea-lettertype">
    <w:name w:val="Default Paragraph Font"/>
    <w:uiPriority w:val="1"/>
    <w:semiHidden/>
    <w:unhideWhenUsed/>
    <w:rsid w:val="00371A4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71A40"/>
  </w:style>
  <w:style w:type="paragraph" w:customStyle="1" w:styleId="Cobra-TitelAgendapunt">
    <w:name w:val="Cobra-TitelAgendapunt"/>
    <w:basedOn w:val="Standaard"/>
    <w:next w:val="Standaard"/>
    <w:link w:val="Cobra-TitelAgendapuntChar"/>
    <w:qFormat/>
    <w:rsid w:val="00371A40"/>
    <w:pPr>
      <w:numPr>
        <w:numId w:val="1"/>
      </w:numPr>
    </w:pPr>
    <w:rPr>
      <w:b/>
    </w:rPr>
  </w:style>
  <w:style w:type="paragraph" w:customStyle="1" w:styleId="Cobra-Artikel">
    <w:name w:val="Cobra-Artikel"/>
    <w:basedOn w:val="Standaard"/>
    <w:next w:val="Standaard"/>
    <w:link w:val="Cobra-ArtikelChar"/>
    <w:qFormat/>
    <w:rsid w:val="00371A40"/>
    <w:pPr>
      <w:numPr>
        <w:ilvl w:val="1"/>
        <w:numId w:val="1"/>
      </w:numPr>
    </w:pPr>
  </w:style>
  <w:style w:type="character" w:customStyle="1" w:styleId="Cobra-TitelAgendapuntChar">
    <w:name w:val="Cobra-TitelAgendapunt Char"/>
    <w:basedOn w:val="Standaardalinea-lettertype"/>
    <w:link w:val="Cobra-TitelAgendapunt"/>
    <w:rsid w:val="00371A40"/>
    <w:rPr>
      <w:rFonts w:ascii="Verdana" w:hAnsi="Verdana"/>
      <w:b/>
      <w:sz w:val="18"/>
    </w:rPr>
  </w:style>
  <w:style w:type="numbering" w:customStyle="1" w:styleId="Cobra-Num1">
    <w:name w:val="Cobra-Num1"/>
    <w:uiPriority w:val="99"/>
    <w:rsid w:val="00371A40"/>
    <w:pPr>
      <w:numPr>
        <w:numId w:val="1"/>
      </w:numPr>
    </w:pPr>
  </w:style>
  <w:style w:type="character" w:customStyle="1" w:styleId="Cobra-ArtikelChar">
    <w:name w:val="Cobra-Artikel Char"/>
    <w:basedOn w:val="Standaardalinea-lettertype"/>
    <w:link w:val="Cobra-Artikel"/>
    <w:rsid w:val="00371A40"/>
    <w:rPr>
      <w:rFonts w:ascii="Verdana" w:hAnsi="Verdana"/>
      <w:sz w:val="18"/>
    </w:rPr>
  </w:style>
  <w:style w:type="paragraph" w:customStyle="1" w:styleId="Cobra-Opsom1">
    <w:name w:val="Cobra-Opsom1"/>
    <w:basedOn w:val="Standaard"/>
    <w:link w:val="Cobra-Opsom1Char"/>
    <w:qFormat/>
    <w:rsid w:val="00371A40"/>
    <w:pPr>
      <w:numPr>
        <w:numId w:val="2"/>
      </w:numPr>
    </w:pPr>
  </w:style>
  <w:style w:type="character" w:customStyle="1" w:styleId="Cobra-Opsom1Char">
    <w:name w:val="Cobra-Opsom1 Char"/>
    <w:basedOn w:val="Standaardalinea-lettertype"/>
    <w:link w:val="Cobra-Opsom1"/>
    <w:rsid w:val="00371A40"/>
    <w:rPr>
      <w:rFonts w:ascii="Verdana" w:hAnsi="Verdana"/>
      <w:sz w:val="18"/>
    </w:rPr>
  </w:style>
  <w:style w:type="table" w:styleId="Tabelraster">
    <w:name w:val="Table Grid"/>
    <w:basedOn w:val="Standaardtabel"/>
    <w:rsid w:val="00981D4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3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A40"/>
    <w:pPr>
      <w:spacing w:after="0"/>
    </w:pPr>
    <w:rPr>
      <w:rFonts w:ascii="Verdana" w:hAnsi="Verdana"/>
      <w:sz w:val="18"/>
    </w:rPr>
  </w:style>
  <w:style w:type="character" w:default="1" w:styleId="Standaardalinea-lettertype">
    <w:name w:val="Default Paragraph Font"/>
    <w:uiPriority w:val="1"/>
    <w:semiHidden/>
    <w:unhideWhenUsed/>
    <w:rsid w:val="00371A4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371A40"/>
  </w:style>
  <w:style w:type="paragraph" w:customStyle="1" w:styleId="Cobra-TitelAgendapunt">
    <w:name w:val="Cobra-TitelAgendapunt"/>
    <w:basedOn w:val="Standaard"/>
    <w:next w:val="Standaard"/>
    <w:link w:val="Cobra-TitelAgendapuntChar"/>
    <w:qFormat/>
    <w:rsid w:val="00371A40"/>
    <w:pPr>
      <w:numPr>
        <w:numId w:val="1"/>
      </w:numPr>
    </w:pPr>
    <w:rPr>
      <w:b/>
    </w:rPr>
  </w:style>
  <w:style w:type="paragraph" w:customStyle="1" w:styleId="Cobra-Artikel">
    <w:name w:val="Cobra-Artikel"/>
    <w:basedOn w:val="Standaard"/>
    <w:next w:val="Standaard"/>
    <w:link w:val="Cobra-ArtikelChar"/>
    <w:qFormat/>
    <w:rsid w:val="00371A40"/>
    <w:pPr>
      <w:numPr>
        <w:ilvl w:val="1"/>
        <w:numId w:val="1"/>
      </w:numPr>
    </w:pPr>
  </w:style>
  <w:style w:type="character" w:customStyle="1" w:styleId="Cobra-TitelAgendapuntChar">
    <w:name w:val="Cobra-TitelAgendapunt Char"/>
    <w:basedOn w:val="Standaardalinea-lettertype"/>
    <w:link w:val="Cobra-TitelAgendapunt"/>
    <w:rsid w:val="00371A40"/>
    <w:rPr>
      <w:rFonts w:ascii="Verdana" w:hAnsi="Verdana"/>
      <w:b/>
      <w:sz w:val="18"/>
    </w:rPr>
  </w:style>
  <w:style w:type="numbering" w:customStyle="1" w:styleId="Cobra-Num1">
    <w:name w:val="Cobra-Num1"/>
    <w:uiPriority w:val="99"/>
    <w:rsid w:val="00371A40"/>
    <w:pPr>
      <w:numPr>
        <w:numId w:val="1"/>
      </w:numPr>
    </w:pPr>
  </w:style>
  <w:style w:type="character" w:customStyle="1" w:styleId="Cobra-ArtikelChar">
    <w:name w:val="Cobra-Artikel Char"/>
    <w:basedOn w:val="Standaardalinea-lettertype"/>
    <w:link w:val="Cobra-Artikel"/>
    <w:rsid w:val="00371A40"/>
    <w:rPr>
      <w:rFonts w:ascii="Verdana" w:hAnsi="Verdana"/>
      <w:sz w:val="18"/>
    </w:rPr>
  </w:style>
  <w:style w:type="paragraph" w:customStyle="1" w:styleId="Cobra-Opsom1">
    <w:name w:val="Cobra-Opsom1"/>
    <w:basedOn w:val="Standaard"/>
    <w:link w:val="Cobra-Opsom1Char"/>
    <w:qFormat/>
    <w:rsid w:val="00371A40"/>
    <w:pPr>
      <w:numPr>
        <w:numId w:val="2"/>
      </w:numPr>
    </w:pPr>
  </w:style>
  <w:style w:type="character" w:customStyle="1" w:styleId="Cobra-Opsom1Char">
    <w:name w:val="Cobra-Opsom1 Char"/>
    <w:basedOn w:val="Standaardalinea-lettertype"/>
    <w:link w:val="Cobra-Opsom1"/>
    <w:rsid w:val="00371A40"/>
    <w:rPr>
      <w:rFonts w:ascii="Verdana" w:hAnsi="Verdana"/>
      <w:sz w:val="18"/>
    </w:rPr>
  </w:style>
  <w:style w:type="table" w:styleId="Tabelraster">
    <w:name w:val="Table Grid"/>
    <w:basedOn w:val="Standaardtabel"/>
    <w:rsid w:val="00981D4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0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Y:\cobrasjabloo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Cobra</Template>
  <TotalTime>1</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Messeeuw</dc:creator>
  <cp:lastModifiedBy>Lot Dejonghe</cp:lastModifiedBy>
  <cp:revision>3</cp:revision>
  <dcterms:created xsi:type="dcterms:W3CDTF">2017-12-14T15:42:00Z</dcterms:created>
  <dcterms:modified xsi:type="dcterms:W3CDTF">2017-12-14T15:43:00Z</dcterms:modified>
</cp:coreProperties>
</file>